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B" w:rsidRPr="00152F01" w:rsidRDefault="0049292C" w:rsidP="00D470BB">
      <w:pPr>
        <w:jc w:val="lef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Znak postępowania : A.331-2</w:t>
      </w:r>
      <w:bookmarkStart w:id="0" w:name="_GoBack"/>
      <w:bookmarkEnd w:id="0"/>
      <w:r w:rsidR="00D470BB" w:rsidRPr="00152F01">
        <w:rPr>
          <w:rFonts w:ascii="Arial" w:hAnsi="Arial" w:cs="Arial"/>
          <w:bCs/>
          <w:iCs/>
          <w:color w:val="000000" w:themeColor="text1"/>
          <w:sz w:val="20"/>
          <w:szCs w:val="20"/>
        </w:rPr>
        <w:t>/2022</w:t>
      </w:r>
    </w:p>
    <w:p w:rsidR="00D470BB" w:rsidRPr="00152F01" w:rsidRDefault="00D470BB" w:rsidP="00D470BB">
      <w:pPr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bCs/>
          <w:iCs/>
          <w:color w:val="000000" w:themeColor="text1"/>
          <w:sz w:val="20"/>
          <w:szCs w:val="20"/>
        </w:rPr>
        <w:t>Załącznik nr 2 do SWZ</w:t>
      </w:r>
    </w:p>
    <w:p w:rsidR="00D470BB" w:rsidRPr="00152F01" w:rsidRDefault="00D470BB" w:rsidP="00D470BB">
      <w:pPr>
        <w:pStyle w:val="Nagwek1"/>
        <w:numPr>
          <w:ilvl w:val="0"/>
          <w:numId w:val="0"/>
        </w:numPr>
        <w:ind w:left="-56"/>
        <w:jc w:val="center"/>
        <w:rPr>
          <w:rFonts w:ascii="Arial" w:hAnsi="Arial" w:cs="Arial"/>
          <w:sz w:val="20"/>
          <w:szCs w:val="20"/>
        </w:rPr>
      </w:pPr>
      <w:r w:rsidRPr="00152F01">
        <w:rPr>
          <w:rFonts w:ascii="Arial" w:hAnsi="Arial" w:cs="Arial"/>
          <w:sz w:val="20"/>
          <w:szCs w:val="20"/>
        </w:rPr>
        <w:t>Istotne postanowienia umowy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Podstawą do zawarcia umowy jest oferta wybrana w postępowaniu o udzielenie zamówienia publicznego w trybie podstawowym zgodnie z ustawą z dnia 11 września 2019 r. Prawo zamówień publicznych (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Dz. U. z 2022 poz. 1710</w:t>
      </w:r>
      <w:r w:rsidR="004214D4" w:rsidRPr="00152F01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Sprzedaż energii elektrycznej oraz świadczenie usług dystrybucji przez Wykonawcę odbywać się ma na warunkach określonych przepisami ustawy z dnia 10.04.1997 r. Prawo energetyczne (Dz. U. z 2022 r. poz. 1385 z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</w:rPr>
        <w:t>. zm.), zgodnie z obowiązującymi rozporządzeniami do ww. ustawy,  przepisami ustawy z dnia 23.04.1964 r. – Kodeks cywilny (Dz. U. z 2022 r., poz. 1360 ze zm.) oraz zasadami określonymi w koncesji.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oświadcza, że posiada koncesję na obrót energią elektryczną wydaną przez Prezesa Urzędu Regulacji Energetyki. Ponadto Wykonawca oświadcza, że posiada umowę o świadczeniu usług dystrybucji umożliwiającą sprzedaż energii elektrycznej do obiektów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oświadcza, że posiada tytuł prawny do obiektów wymienionych w załączniku nr 1 do umowy – tabela PPE.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określa charakterystykę elektroenergetyczną odbioru, miejsca dostarczania energii elektrycznej w załączniku nr 1 do umowy stanowiącego integralną część umowy.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Strony ustalają, że umowa wchodzi w życie z dniem podpisania, jednak rozpoczęcie sprzedaży energii elektrycznej nastąpi, nie wcześniej, niż po spełnieniu wszystkich warunków przyłączenia do sieci OSD, oraz nie wcześniej niż z dniem wejścia w życie umowy kompleksowej sprzedaży energii elektrycznej wraz z świadczeniem usług dystrybucji.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Termin realizacji umowy: od 01.01.2023 r. do 31.12.2023 r.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Rozliczenie za energię elektryczną odbywać się będzie zgodnie z obowiązującą Ofertą Wykonawcy obowiązującą dla przedmiotu zamówienia na podstawie danych przekazanych od OSD oraz zgodnie z aktualną taryfą dystrybucyjną.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 zobowiązany jest do bilansowania handlowego, poprzez rozliczanie niezbilansowania powstałego pomiędzy zgłoszonym wolumenem energii w ramach Umowy, a rzeczywiście zakupioną energią elektryczną w okresach rozliczeniowych, w ramach ustalonej ceny za sprzedaną energię elektryczną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Wykonawca oświadcza, iż do obliczenia ceny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zastosował 100 % ceny taryfowej aktualnej taryfy dystrybucji Operatora Systemu Dystrybucyjnego zatwierdzonej przez Prezesa Urzędu Regulacji Energetyki, który będzie obowiązywał w całym okresie obowiązywania Umowy. Cena za dystrybucję może ulec zmianie w przypadku zmiany powyższej taryfy dystrybucji. Możliwość dokonania takiej zmiany została przewidziana w treści SWZ.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Rozliczenie za sprzedaną energię elektryczną i usługę dystrybucji odbywać się będzie na podstawie faktycznego zużycia energii wg wskazań układu pomiarowo-rozliczeniowego w okresie rozliczeniowym.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Rozliczenia za energię elektryczną dokonywane będą zgodnie z</w:t>
      </w:r>
      <w:r w:rsidR="00CB44D5" w:rsidRPr="00152F01">
        <w:rPr>
          <w:rFonts w:ascii="Arial" w:hAnsi="Arial" w:cs="Arial"/>
          <w:color w:val="000000" w:themeColor="text1"/>
          <w:sz w:val="20"/>
          <w:szCs w:val="20"/>
        </w:rPr>
        <w:t xml:space="preserve"> jednomiesięcznym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okresem rozliczeniowym w oparciu o fakturę wystawioną przez Wykonawcę.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 upływie okresu rozliczeniowego realizacji przedmiotu zamówienia, Wykonawca wystawi faktury za poprzedni okres z tytułu kompleksowej usługi dostawy energii elektrycznej i świadczenia usług dystrybucji, które będą zawierać m.in. wyszczególnienie wszystkich pozycji kosztowych.</w:t>
      </w:r>
    </w:p>
    <w:p w:rsidR="00D470BB" w:rsidRPr="00152F01" w:rsidRDefault="00D470BB" w:rsidP="002B13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zobowiązany jest do udzielania bonifikat za niedotrzymanie standardów jakościowych obsługi odbiorców oraz niedotrzymanie przez OSD parametrów jakościowych energii elektrycznej, w terminie 30 dni od dnia, w którym zaistniała przesłanka do ich naliczenia.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Faktury za energię elektryczną w okresach rozliczeniowych należy wystawić na nabywcę – Książnica Podlaska im. Łukasza Górnickiego w Białymstoku, ul. M. Curie – Skłodowskiej 14A, 15-097 Białystok , NIP</w:t>
      </w:r>
      <w:r w:rsidRPr="00152F01">
        <w:rPr>
          <w:rFonts w:ascii="Arial" w:hAnsi="Arial" w:cs="Arial"/>
          <w:sz w:val="20"/>
          <w:szCs w:val="20"/>
        </w:rPr>
        <w:t>: 542-21-24-069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zgodnie z poniższym wskazaniem:</w:t>
      </w:r>
    </w:p>
    <w:p w:rsidR="00EB1A41" w:rsidRPr="00F438BC" w:rsidRDefault="00F438BC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F438BC">
        <w:rPr>
          <w:rFonts w:ascii="Arial" w:hAnsi="Arial" w:cs="Arial"/>
          <w:color w:val="000000" w:themeColor="text1"/>
          <w:sz w:val="20"/>
          <w:szCs w:val="20"/>
        </w:rPr>
        <w:t xml:space="preserve">Wykonawca będzie wystawiał osobne faktury ze szczegółami rozliczenia dla każdego PPE </w:t>
      </w:r>
      <w:r w:rsidRPr="00F438BC">
        <w:rPr>
          <w:rFonts w:ascii="Arial" w:hAnsi="Arial" w:cs="Arial"/>
          <w:color w:val="000000" w:themeColor="text1"/>
          <w:sz w:val="20"/>
          <w:szCs w:val="20"/>
          <w:highlight w:val="cyan"/>
        </w:rPr>
        <w:t>l</w:t>
      </w:r>
      <w:r w:rsidRPr="009B352D">
        <w:rPr>
          <w:rFonts w:ascii="Arial" w:hAnsi="Arial" w:cs="Arial"/>
          <w:color w:val="000000" w:themeColor="text1"/>
          <w:sz w:val="20"/>
          <w:szCs w:val="20"/>
        </w:rPr>
        <w:t xml:space="preserve">ub jedną zbiorczą fakturę dla wszystkich PPE z załącznikiem zawierającym wyszczególnienie </w:t>
      </w:r>
      <w:r w:rsidRPr="009B352D">
        <w:rPr>
          <w:rFonts w:ascii="Arial" w:hAnsi="Arial" w:cs="Arial"/>
          <w:color w:val="000000" w:themeColor="text1"/>
          <w:sz w:val="20"/>
          <w:szCs w:val="20"/>
        </w:rPr>
        <w:lastRenderedPageBreak/>
        <w:t>wszystkich danych dotychczasowo występujących na fakturze dla poszczególnych PPE,</w:t>
      </w:r>
      <w:r w:rsidRPr="00F438BC">
        <w:rPr>
          <w:rFonts w:ascii="Arial" w:hAnsi="Arial" w:cs="Arial"/>
          <w:color w:val="000000" w:themeColor="text1"/>
          <w:sz w:val="20"/>
          <w:szCs w:val="20"/>
        </w:rPr>
        <w:t xml:space="preserve"> zgodnie z jednomiesięcznym  okresem rozliczeniowym.</w:t>
      </w:r>
    </w:p>
    <w:p w:rsidR="00D470BB" w:rsidRPr="00152F01" w:rsidRDefault="00D470BB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Wykonawca dostarcza faktury na adres 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Nabywcy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. Zamawiający wyraża zgodę na dostarczanie faktur VAT za pośrednictwem k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anałów elektronicznych na podany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przez Zamawiającego  adres poczty elektronicznej: ksiaznica@ksiaznicapodlaska.pl</w:t>
      </w:r>
    </w:p>
    <w:p w:rsidR="00D470BB" w:rsidRPr="00152F01" w:rsidRDefault="00D470BB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Termin płatności faktury: 14 dni.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Ustrukturyzowana faktura elektroniczna składa się z danych wymaganych przepisami o podatku od towarów i usług oraz danych zawierających:</w:t>
      </w:r>
    </w:p>
    <w:p w:rsidR="00D470BB" w:rsidRPr="00152F01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informacje dotyczące odbiorcy płatności;</w:t>
      </w:r>
    </w:p>
    <w:p w:rsidR="00D470BB" w:rsidRPr="00152F01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wskazanie umowy zamówienia publicznego.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 termin zapłaty faktury uznaje się dzień wpływu środków na konto Wykonawcy.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zobowiązany jest do: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sprzedaży energii elektrycznej zgodnie z obowiązującymi standardami określonymi w aktach wykonawczych do ustawy Prawo energetyczne,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przyjmowania zgłoszeń i reklamacji Zamawiającego,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niezwłocznego przekazywania Zamawiającemu informacji mających istotny wpływ na realizację umowy,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posiadania w trakcie realizacji zamówienia, ubezpieczenia od odpowiedzialności cywilnej w zakresie prowadzonej działalności związanej z przedmiotem zamówienia.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zobowiązany jest do: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pobierania mocy i energii elektrycznej zgodnie z obowiązującymi przepisami i na warunkach określonych w zawartej umowie,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należącej do niego sieci, wewnętrznej instalacji zasilającej i odbiorczej w należytym stanie technicznym,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terminowego regulowania należności za energię elektryczną oraz innych należności związanych z dostarczeniem tej energii,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użytkowanej nieruchomości w sposób niepowodujący utrudnień w prawidłowym funkcjonowaniu sieci, a w szczególności do zachowania wymaganych odległości od istniejących urządzeń i instalacji, w przypadku stawiania obiektów budowlanych i sadzenia drzew, zgodnie z wymaganymi określonymi w przepisach Prawa budowlanego, powierzania budowy lub dokonywania zmian w instalacji elektrycznej osobom posiadającym odpowiednie uprawnienia i kwalifikacje,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umożliwienia upoważnionym przedstawicielom Wykonawcy dostępu, wraz z niezbędnym sprzętem do należących do niego elementów sieci i urządzeń znajdujących się na terenie lub obiekcie Zamawiającego w celu przeprowadzenia prac eksploatacyjnych lub usunięcia awarii w sieci lub do układu pomiarowo-rozliczeniowego,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zabezpieczenia przed uszkodzeniem układu pomiarowo-rozliczeniowego i zabezpieczeń głównych, jeżeli znajdują się na terenie lub w obiekcie Zamawiającego,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niezwłocznego poinformowania Wykonawcy o zauważonych wadach lub usterkach w układzie pomiarowo-rozliczeniowym i innych okolicznościach mających wpływ na możliwość niewłaściwego rozliczenia za energię elektryczną oraz o powstałych przerwach w dostarczeniu energii elektrycznej lub niewłaściwych jej parametrach,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dostosowania swoich urządzeń do zmienionych warunków funkcjonowania sieci, o których został uprzednio powiadomiony.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Umowa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może być rozwiązana: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Wykonawcę w przypadku rażącego i uporczywego niewykonywania lub rażącego i uporczywego nienależytego wykonania umowy przez Zamawiającego,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może odstąpić od umowy w przypadku wystąpienia istotnej zmiany okoliczności powodującej, że wykonanie umowy nie leży w interesie publicznym, czego nie można było przewidzieć w chwili zawarcia umowy. Zamawiający może odstąpić od umowy w terminie 30 dni od powzięcia wiadomości o tych okolicznościach. W przypadku takim, Wykonawca może żądać wyłącznie wynagrodzenia należnego z tytułu wykonania części umowy,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 w razie ogłoszenia upadłości lub likwidacji Wykonawcy,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przez Zamawiającego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w razie wydania nakazu zajęcia majątku Wykonawcy, lub wszczęto przeciw Wykonawcy postępowanie egzekucyjne zagrażające realizacji Przedmiotu Umowy,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 w przypadku zaprzestania realizacji przedmiotu umowy przez Wykonawcę.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istotnych postanowień Umowy jest możliwa w następujących przypadkach: 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możliwość zmiany treści umowy w odniesieniu do zakresu przedmiotu zamówienia, tj. zmiany prognozowanej wielkości zużycia energii elektrycznej, wynikającej m.in. ze zmiany (zmniejszenia lub zwiększenia) ilości miejsc dostarczania energii elektrycznej (przyłączy, punktów poboru), dostaw i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innych obiektów niewskazanych w Załączniku do umowy lub w sytuacji zwiększenia dostaw wraz z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przesyłem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obiektu w związku z dokonaną rozbudową, przebudową obiektu itd.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Zwiększenie ilości punktów poboru energii lub zmiana grupy taryfowej możliwe są jedynie w obrębie grup taryfowych, które zostały ujęte w SWZ oraz wycenione w Formularzu Ofertowym Wykonawcy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. Zmiany, o których mowa powyżej dokonywane są na podstawie aneksu do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również możliwość zmiany treści umowy dot. ceny za dystrybucję energii w przypadku zmiany taryfy dystrybucji Operatora Systemu Dystrybucyjnego zatwierdzonej przez Prezesa Urzędu Regulacji Energetyki, z zastrzeżeniem obowiązywania w całym okresie obowiązywania umowy podanej w ofercie Wykonawcy wielkości 100 % ceny taryfowej zastosowanej do obliczenia ceny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energii. Zmiana cen dokonana przez odpowiedni organ (dostawy i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) nie wymaga zmiany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Określone w SWZ parametry dystrybucyjne poszczególnych PPE są zgodne z obowiązującymi umowami. W przypadku gdy zmiana parametrów dystrybucyjnych wiązać się będzie z koniecznością ponoszenia dodatkowych opłat zgodnie z taryfą OSD Zamawiający zobowiązany będzie do ich uiszczenia.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dopuszcza także zmiany treści umowy w przypadku okoliczności, których nie można przewidzieć na etapie wszczęcia postępowania m.in. związanych z procedurami, zmianami organizacyjnymi i uwarunkowaniami wewnętrznymi Zamawiającego np. zaprzestanie dostaw i 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jednego lub kilku obiektów wskazanych w Załączniku ze względu np. na wyłączenie obiektu z eksploatacji.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zastrzega zmiany treści umowy w przypadkach, gdy zaistnieje istotna zmiana okoliczności powodująca, że wykonanie umowy w dotychczasowym brzmieniu nie leży w interesie publicznym, czego nie można było przewidzieć w chwili zawarcia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przewiduje możliwość zmiany postanowień umowy w stosunku do treści oferty w przypadkach, gdy: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powszechnie obowiązujących przepisów prawa w zakresie mającym wpływ na realizację przedmiotu zamówienia;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stawki podatku VAT lub ustawowa zmiana opodatkowania energii elektrycznej podatkiem akcyzowym oraz w przypadku ogólnie obowiązujących przepisów prawa, a w szczególności zmiany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 obowiązków nałożonych właściwymi przepisami, od dnia ich wejścia w życie, bez konieczności sporządzania aneksu do umowy, o czym Zamawiający zostanie poinformowany na piśmie;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taryfy OSD.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przyłączeniowych II i III) do nowych warunków dostarczania energii elektrycznej lub realizacji nowych warunków przyłączenia oraz z koniecznością zawarcia nowej umowy kompleksowej.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zastrzega sobie możliwość zmniejszenia ilości dostaw przedmiotu zamówienia wyszczególnionego w dokumentach postępowania, stosownie do rzeczywistych potrzeb, a tym samym zmniejszenia wartości umowy. Łączna wartość wykonanych dostaw będzie nie mniejsza niż 70% wartości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W przypadku zaistnienia w/w okoliczności zmiany umowy będą miały charakter obligatoryjny.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Wszelkie zmiany w umowie wymagają pod rygorem nieważności formy aneksu podpisanego przez obie strony, z zastrzeżeniem </w:t>
      </w:r>
      <w:r w:rsidR="002B1399" w:rsidRPr="00152F01">
        <w:rPr>
          <w:rFonts w:ascii="Arial" w:hAnsi="Arial" w:cs="Arial"/>
          <w:color w:val="000000" w:themeColor="text1"/>
          <w:sz w:val="20"/>
          <w:szCs w:val="20"/>
        </w:rPr>
        <w:t>ust. 20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pkt. 6 b).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Strony zgodnie postanawiają, że przewidywane wynagrodzenie Wykonawcy z tytułu przedmiotowej umowy ustalone w oparciu o szacowany pobór energii elektrycznej dla wszystkich punktów poboru energii elektrycznej opisanych w załączniku nr 1 do umowy wyniesie </w:t>
      </w:r>
      <w:r w:rsidRPr="00152F01">
        <w:rPr>
          <w:rFonts w:ascii="Arial" w:hAnsi="Arial" w:cs="Arial"/>
          <w:b/>
          <w:color w:val="000000" w:themeColor="text1"/>
          <w:sz w:val="20"/>
          <w:szCs w:val="20"/>
        </w:rPr>
        <w:t xml:space="preserve">brutto ……………………zł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152F01">
        <w:rPr>
          <w:rFonts w:ascii="Arial" w:hAnsi="Arial" w:cs="Arial"/>
          <w:b/>
          <w:color w:val="000000" w:themeColor="text1"/>
          <w:sz w:val="20"/>
          <w:szCs w:val="20"/>
        </w:rPr>
        <w:t>słownie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:………………………………………..).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Wynagrodzenie wykonawcy ma charakter orientacyjny (szacunkowy) i określenie jego kwoty nie będzie stanowić podstaw rozliczeń. Wynagrodzenie, które będzie przysługiwało Wykonawcy określone zostanie na podstawie faktycznej ilości poboru energii oraz ceny jednostkowej Wykonawcy.</w:t>
      </w:r>
    </w:p>
    <w:p w:rsidR="009A1019" w:rsidRPr="009B352D" w:rsidRDefault="004D0814" w:rsidP="009B3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9B352D">
        <w:rPr>
          <w:rFonts w:ascii="Arial" w:hAnsi="Arial" w:cs="Arial"/>
          <w:color w:val="000000" w:themeColor="text1"/>
          <w:sz w:val="20"/>
          <w:szCs w:val="20"/>
        </w:rPr>
        <w:t xml:space="preserve">Strony ponoszą wobec siebie odpowiedzialność odszkodowawczą na zasadach ogólnych do wielkości </w:t>
      </w:r>
      <w:r w:rsidR="00580D1E" w:rsidRPr="009B352D">
        <w:rPr>
          <w:rFonts w:ascii="Arial" w:hAnsi="Arial" w:cs="Arial"/>
          <w:color w:val="000000" w:themeColor="text1"/>
          <w:sz w:val="20"/>
          <w:szCs w:val="20"/>
        </w:rPr>
        <w:t>poniesionej</w:t>
      </w:r>
      <w:r w:rsidRPr="009B352D">
        <w:rPr>
          <w:rFonts w:ascii="Arial" w:hAnsi="Arial" w:cs="Arial"/>
          <w:color w:val="000000" w:themeColor="text1"/>
          <w:sz w:val="20"/>
          <w:szCs w:val="20"/>
        </w:rPr>
        <w:t xml:space="preserve"> szkody (straty).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 sprawach nieuregulowanych w umowie mają zastosowanie przepisy ustawy Prawo zamówień publicznych, Prawo energetyczne, Kodeksu cywilnego.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Spory powstałe w trakcie realizacji niniejszej umowy rozpatrywać będzie rzeczowo sąd cywilny właściwy dla siedziby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Umowa zostaje sporządzona w 2 jednobrzmiących egzemplarzach, w tym 1 egzemplarz dla Zamawiającego i 1 egzemplarz dla Wykonawcy.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Załącznikiem do umowy jest Oferta Wykonawcy.</w:t>
      </w:r>
    </w:p>
    <w:p w:rsidR="00D74678" w:rsidRPr="00152F01" w:rsidRDefault="00D74678">
      <w:pPr>
        <w:rPr>
          <w:rFonts w:ascii="Arial" w:hAnsi="Arial" w:cs="Arial"/>
          <w:sz w:val="20"/>
          <w:szCs w:val="20"/>
        </w:rPr>
      </w:pPr>
    </w:p>
    <w:sectPr w:rsidR="00D74678" w:rsidRPr="00152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35" w:rsidRDefault="00364835" w:rsidP="00D470BB">
      <w:pPr>
        <w:spacing w:line="240" w:lineRule="auto"/>
      </w:pPr>
      <w:r>
        <w:separator/>
      </w:r>
    </w:p>
  </w:endnote>
  <w:endnote w:type="continuationSeparator" w:id="0">
    <w:p w:rsidR="00364835" w:rsidRDefault="00364835" w:rsidP="00D4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35" w:rsidRDefault="00364835" w:rsidP="00D470BB">
      <w:pPr>
        <w:spacing w:line="240" w:lineRule="auto"/>
      </w:pPr>
      <w:r>
        <w:separator/>
      </w:r>
    </w:p>
  </w:footnote>
  <w:footnote w:type="continuationSeparator" w:id="0">
    <w:p w:rsidR="00364835" w:rsidRDefault="00364835" w:rsidP="00D4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BB" w:rsidRDefault="00D470BB" w:rsidP="00D470BB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B90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5052D6"/>
    <w:multiLevelType w:val="multilevel"/>
    <w:tmpl w:val="9BDA8ED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B70324E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D7196"/>
    <w:multiLevelType w:val="hybridMultilevel"/>
    <w:tmpl w:val="64A45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9A41B4"/>
    <w:multiLevelType w:val="hybridMultilevel"/>
    <w:tmpl w:val="C64872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A87B51"/>
    <w:multiLevelType w:val="hybridMultilevel"/>
    <w:tmpl w:val="4C3E5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1490"/>
    <w:multiLevelType w:val="hybridMultilevel"/>
    <w:tmpl w:val="2D08E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C944DA"/>
    <w:multiLevelType w:val="hybridMultilevel"/>
    <w:tmpl w:val="2A8E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D32AE"/>
    <w:multiLevelType w:val="hybridMultilevel"/>
    <w:tmpl w:val="D9F635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7B3C104E"/>
    <w:multiLevelType w:val="hybridMultilevel"/>
    <w:tmpl w:val="8A427F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EE13FB6"/>
    <w:multiLevelType w:val="hybridMultilevel"/>
    <w:tmpl w:val="C87CB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DC"/>
    <w:rsid w:val="00152F01"/>
    <w:rsid w:val="002B1399"/>
    <w:rsid w:val="00364835"/>
    <w:rsid w:val="003A16BA"/>
    <w:rsid w:val="003B4907"/>
    <w:rsid w:val="004214D4"/>
    <w:rsid w:val="00451BEA"/>
    <w:rsid w:val="0049292C"/>
    <w:rsid w:val="00496A72"/>
    <w:rsid w:val="004A6F77"/>
    <w:rsid w:val="004D0814"/>
    <w:rsid w:val="00580D1E"/>
    <w:rsid w:val="00666695"/>
    <w:rsid w:val="008334A5"/>
    <w:rsid w:val="00933EFE"/>
    <w:rsid w:val="009A1019"/>
    <w:rsid w:val="009B352D"/>
    <w:rsid w:val="009F3721"/>
    <w:rsid w:val="00A92ADC"/>
    <w:rsid w:val="00BC742D"/>
    <w:rsid w:val="00CB44D5"/>
    <w:rsid w:val="00CD7700"/>
    <w:rsid w:val="00D16F10"/>
    <w:rsid w:val="00D470BB"/>
    <w:rsid w:val="00D62FAF"/>
    <w:rsid w:val="00D74678"/>
    <w:rsid w:val="00D94EB7"/>
    <w:rsid w:val="00E42C33"/>
    <w:rsid w:val="00E5121E"/>
    <w:rsid w:val="00EB1A41"/>
    <w:rsid w:val="00ED700F"/>
    <w:rsid w:val="00EF5249"/>
    <w:rsid w:val="00F438BC"/>
    <w:rsid w:val="00F70B17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D614"/>
  <w15:chartTrackingRefBased/>
  <w15:docId w15:val="{ACA70E51-168B-4314-AB1F-F219899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0BB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70B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70B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70B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70B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70B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70B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70B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70B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70B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70BB"/>
    <w:rPr>
      <w:rFonts w:ascii="Times New Roman" w:eastAsia="Times New Roman" w:hAnsi="Times New Roman" w:cs="Times New Roman"/>
      <w:b/>
      <w:b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9"/>
    <w:rsid w:val="00D470B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470BB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470BB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D470BB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D470BB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D470BB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D470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D470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kapitzlist">
    <w:name w:val="List Paragraph"/>
    <w:aliases w:val="Akapit z listą BS,CW_Lista,Akapit z listą1,List Paragraph"/>
    <w:basedOn w:val="Normalny"/>
    <w:link w:val="AkapitzlistZnak"/>
    <w:uiPriority w:val="34"/>
    <w:qFormat/>
    <w:rsid w:val="00D470BB"/>
    <w:pPr>
      <w:ind w:left="284"/>
    </w:pPr>
  </w:style>
  <w:style w:type="character" w:customStyle="1" w:styleId="AkapitzlistZnak">
    <w:name w:val="Akapit z listą Znak"/>
    <w:aliases w:val="Akapit z listą BS Znak,CW_Lista Znak,Akapit z listą1 Znak,List Paragraph Znak"/>
    <w:link w:val="Akapitzlist"/>
    <w:uiPriority w:val="34"/>
    <w:qFormat/>
    <w:locked/>
    <w:rsid w:val="00D470BB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p.wilczewski</cp:lastModifiedBy>
  <cp:revision>14</cp:revision>
  <dcterms:created xsi:type="dcterms:W3CDTF">2022-10-31T09:42:00Z</dcterms:created>
  <dcterms:modified xsi:type="dcterms:W3CDTF">2022-11-15T12:06:00Z</dcterms:modified>
</cp:coreProperties>
</file>